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4F" w:rsidRPr="003E524F" w:rsidRDefault="003E524F" w:rsidP="003E524F">
      <w:pPr>
        <w:shd w:val="clear" w:color="auto" w:fill="FFFFFF"/>
        <w:spacing w:before="120" w:after="225" w:line="360" w:lineRule="atLeast"/>
        <w:ind w:left="30"/>
        <w:textAlignment w:val="baseline"/>
        <w:outlineLvl w:val="1"/>
        <w:rPr>
          <w:rFonts w:ascii="Candara" w:eastAsia="Times New Roman" w:hAnsi="Candara" w:cs="Times New Roman"/>
          <w:b/>
          <w:bCs/>
          <w:color w:val="255C6A"/>
          <w:sz w:val="36"/>
          <w:szCs w:val="36"/>
          <w:lang w:eastAsia="ru-RU"/>
        </w:rPr>
      </w:pPr>
      <w:r w:rsidRPr="003E524F">
        <w:rPr>
          <w:rFonts w:ascii="Candara" w:eastAsia="Times New Roman" w:hAnsi="Candara" w:cs="Times New Roman"/>
          <w:b/>
          <w:bCs/>
          <w:color w:val="255C6A"/>
          <w:sz w:val="36"/>
          <w:szCs w:val="36"/>
          <w:lang w:eastAsia="ru-RU"/>
        </w:rPr>
        <w:t>Условия питания в ДОУ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Ор</w:t>
      </w:r>
      <w:r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ганизация питания в МКДОУ «Звёздочка»</w:t>
      </w: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разработана н</w:t>
      </w:r>
      <w:r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а основании </w:t>
      </w:r>
      <w:proofErr w:type="spellStart"/>
      <w:r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СанПиН</w:t>
      </w:r>
      <w:proofErr w:type="spellEnd"/>
      <w:r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2.4.1.3049-15</w:t>
      </w: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«Санитарно-эпидемиологические требования к устройству, содержанию и организации режима работы в дошкольных организациях», утвержденным постановлением Главного государственного санитарного врача Ро</w:t>
      </w:r>
      <w:r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ссийской Федерации от 15.05.2013</w:t>
      </w: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г. № 26.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ОРГАНИЗАЦИЯ ПИТАНИЯ В ДОУ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В ДОУ используется примерное 1</w:t>
      </w: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0-ти</w:t>
      </w:r>
      <w:r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дневное меню, рассчитанное на 2</w:t>
      </w: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недели, с учетом рекомендуемых среднесуточных норм питания д</w:t>
      </w:r>
      <w:r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ля двух возрастных категорий с 2-х </w:t>
      </w: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до </w:t>
      </w:r>
      <w:r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7 лет. На основании примерного 1</w:t>
      </w: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0-ти дневного меню ежедневно составляется меню - требование установленного образца</w:t>
      </w:r>
      <w:r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. </w:t>
      </w: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Дети нахо</w:t>
      </w:r>
      <w:r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дятся в дошкольном учреждении;</w:t>
      </w: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-12 часов и их питание, в основном, обеспечивается именно в детском саду. Поэтому от того, насколько правильно организовано питание в ДОУ, во многом зависит здоровье и развитие дошкольников. Только при включении в повседневный рацион всех основн</w:t>
      </w:r>
      <w:r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ых групп продуктов - мяса,</w:t>
      </w: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молока</w:t>
      </w:r>
      <w:proofErr w:type="gramStart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,</w:t>
      </w:r>
      <w:proofErr w:type="gramEnd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молочных продуктов, яиц, пищевых жиров, овощей и фруктов, сахара и кондитерских изделий, хлеба, круп и др. можно обеспечить малышей всеми необходимыми им пищевыми веществами.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Мясо, </w:t>
      </w: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яйца, молоко, кефир, творог, сыр являются источником высококачественных животных белков, способствующих повышению устойчивости детей к действию инфекций и других неблагоприятных внешних факторов. Поэтому их следует постоянно включать в рацион питания дошкольников.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- На завтрак готовятся различные молочные каши, блюда из творога, яичные омлеты.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- Из напитков на завтрак дается злаковый кофе с молоком, какао на молоке, чай.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- На второй завтрак детям предлагаются фрукты, фруктовые соки.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- Из </w:t>
      </w:r>
      <w:r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мясных продуктов готовятся голубцы</w:t>
      </w: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, котлеты, </w:t>
      </w:r>
      <w:proofErr w:type="spellStart"/>
      <w:r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тефтели</w:t>
      </w:r>
      <w:proofErr w:type="gramStart"/>
      <w:r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,</w:t>
      </w: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г</w:t>
      </w:r>
      <w:proofErr w:type="gramEnd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уляш</w:t>
      </w:r>
      <w:proofErr w:type="spellEnd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, которые делаются в отварном и тушеном виде.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- В качестве гарниров ко вторым блюдам чаще используются овощи (отварные, тушеные, в виде пюре).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- Первые блюда представлены различными борщами, су</w:t>
      </w:r>
      <w:r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пами, как мясными, так и овощные</w:t>
      </w: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.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- Учитывая необходимость использования в питании детей различных овощей, как в свежем, так и в сыром виде, в состав блюда включается салат, преимущественно из свежих овощей. Салаты заправляются растительным маслом.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- В качестве третьего блюда - компот</w:t>
      </w:r>
      <w:r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</w:t>
      </w:r>
      <w:proofErr w:type="gramStart"/>
      <w:r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из</w:t>
      </w:r>
      <w:proofErr w:type="gramEnd"/>
      <w:r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с/</w:t>
      </w:r>
      <w:proofErr w:type="spellStart"/>
      <w:r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ф</w:t>
      </w:r>
      <w:proofErr w:type="spellEnd"/>
      <w:r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, кисель, чай</w:t>
      </w: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.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lastRenderedPageBreak/>
        <w:t>В целях улучшения витаминного статуса, нормализации обмена веществ, снижения заболеваемости, укрепления здоровья подрастающего поколения, в ДОУ согласно требованиям нормативных документов (</w:t>
      </w:r>
      <w:proofErr w:type="spellStart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СанПиН</w:t>
      </w:r>
      <w:proofErr w:type="spellEnd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2.4.1.3049-13 п.14.21) проводится искусственная «С» – витаминизация. Из расчета для детей от 1-3 лет – 35мл., для детей 3-7 лет – 50мл. (на порцию). Препараты витаминов вводят в третье блюдо (компот или кисель). После его охлаждения до температуры 150С. (для компота) и 350С. (для киселя) не </w:t>
      </w:r>
      <w:proofErr w:type="gramStart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посредственно</w:t>
      </w:r>
      <w:proofErr w:type="gramEnd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перед реализацией. Подогрев витаминизированных блюд не допускается. Ежедневно введется журнал «С» – витаминизация», где заносятся сведения о проводимой витаминизации, число витаминизированных порций.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В организации питания ребенка дошкольного возраста имеет большое значение соблюдение режима, что обеспечивает лучшее сохранение аппетита, поэтому промежутки между отдельными приемами пищи составляют 3,5-4 часа, а объем ее строго соответствует возрасту детей.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Родители ежедневно информируются об ассортименте питания ребенка, вывешивая ежедневное меню с указанием объема блюд.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Ежедневно отбирается суточная проба готовой продукции в объёме: порционные блюда - в полном объёме, остальные - не менее чем 100 гр., которая хранится 48 часов в холодильнике при температуре +2-+6С.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Выдача готовой пищи разрешается только после проведения приемочного контроля </w:t>
      </w:r>
      <w:proofErr w:type="spellStart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бракеражной</w:t>
      </w:r>
      <w:proofErr w:type="spellEnd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комиссией в составе повара, представителя администрации ДОУ, м/с. Результаты контроля регистрируются в </w:t>
      </w:r>
      <w:proofErr w:type="spellStart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бракеражном</w:t>
      </w:r>
      <w:proofErr w:type="spellEnd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журнале.</w:t>
      </w:r>
    </w:p>
    <w:p w:rsidR="003E524F" w:rsidRPr="003E524F" w:rsidRDefault="003E524F" w:rsidP="003E524F">
      <w:pPr>
        <w:shd w:val="clear" w:color="auto" w:fill="FFFFFF"/>
        <w:spacing w:after="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b/>
          <w:bCs/>
          <w:color w:val="255C6A"/>
          <w:sz w:val="24"/>
          <w:szCs w:val="24"/>
          <w:lang w:eastAsia="ru-RU"/>
        </w:rPr>
        <w:t>При приготовлении пищи соблюдаются следующие правила: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- обработку сырых и вареных продуктов проводят на разных столах при использовании соответствующих маркированных разделочных досок и ножей.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- </w:t>
      </w:r>
      <w:proofErr w:type="gramStart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При</w:t>
      </w:r>
      <w:proofErr w:type="gramEnd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приготовление блюд должен соблюдаться принцип « щадящего питания» для тепловой обработки применяется варка, </w:t>
      </w:r>
      <w:proofErr w:type="spellStart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запекание</w:t>
      </w:r>
      <w:proofErr w:type="spellEnd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, </w:t>
      </w:r>
      <w:proofErr w:type="spellStart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припускание</w:t>
      </w:r>
      <w:proofErr w:type="spellEnd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, </w:t>
      </w:r>
      <w:proofErr w:type="spellStart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пассерование</w:t>
      </w:r>
      <w:proofErr w:type="spellEnd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, тушение, при приготовление блюд не принимается жарка.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При кулинарной обработке пищевых продуктов соблюдаются санитарн</w:t>
      </w:r>
      <w:proofErr w:type="gramStart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о-</w:t>
      </w:r>
      <w:proofErr w:type="gramEnd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эпидемиологические требования к технологическим процессам приготовления блюд.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- Горячие блюда (супы, соусы, горячие напитки, вторые блюда и гарниры) при раздаче должны иметь температуру +60...+65</w:t>
      </w:r>
      <w:proofErr w:type="gramStart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°С</w:t>
      </w:r>
      <w:proofErr w:type="gramEnd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; холодные закуски, салаты, напитки - не ниже +15°С.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- Изготовление салатов и их заправка осуществляется непосредственно перед раздачей.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- Фрукты, включая ци</w:t>
      </w:r>
      <w:r w:rsidR="00213E42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трусовые, тщательно промывают </w:t>
      </w: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в моечных ваннах.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lastRenderedPageBreak/>
        <w:t>- В ДОУ организован питьевой режим. Используется кипяченная питьевая вод</w:t>
      </w:r>
      <w:proofErr w:type="gramStart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а(</w:t>
      </w:r>
      <w:proofErr w:type="gramEnd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срок хранения воды -3 часа).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- Особо скоропортящиеся пищевые продукты хранятся в холодильных камерах и холодильниках при температуре +2-+6 °</w:t>
      </w:r>
      <w:r w:rsidR="00213E42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-8 </w:t>
      </w: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C</w:t>
      </w:r>
      <w:r w:rsidR="00213E42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.</w:t>
      </w: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подачи 15 °C +/- 2 °C, но не более одного часа.</w:t>
      </w:r>
    </w:p>
    <w:p w:rsidR="003E524F" w:rsidRPr="003E524F" w:rsidRDefault="003E524F" w:rsidP="003E524F">
      <w:pPr>
        <w:shd w:val="clear" w:color="auto" w:fill="FFFFFF"/>
        <w:spacing w:after="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b/>
          <w:bCs/>
          <w:color w:val="255C6A"/>
          <w:sz w:val="24"/>
          <w:szCs w:val="24"/>
          <w:lang w:eastAsia="ru-RU"/>
        </w:rPr>
        <w:t>Санитарно-гигиенический режим на пищеблоке.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Выполнение санитарно-гигиенических правил в пищеблоке нашего учреждения регламентируется санитарно-эпидемиологическими правилами и нормативами «Санитарно-эпидемиологические требования к устройству, содержанию и организации режима работы в дошкольных организациях» СанПиН2.4.1.3049-13.(далее </w:t>
      </w:r>
      <w:proofErr w:type="gramStart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–</w:t>
      </w:r>
      <w:proofErr w:type="spellStart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С</w:t>
      </w:r>
      <w:proofErr w:type="gramEnd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анПиН</w:t>
      </w:r>
      <w:proofErr w:type="spellEnd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).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Устройство, оборудование, содержание пищеблока учреждения соответствует санитарным правилам к организациям общественного питания. Пищеблок оборудован всем необходимым технологическим и холодильным оборудованием. Все технологическое и холодильное оборудование находится в рабочем состоянии. Технологическое оборудование, инвентарь, посуда, тара </w:t>
      </w:r>
      <w:proofErr w:type="gramStart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изготовлены</w:t>
      </w:r>
      <w:proofErr w:type="gramEnd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Кухонная посуда, столы, оборудование, инвентарь промаркированы и используются по назначению.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Пищевые отходы на пищеблоке и в группах собирают в промаркированные металлические ведра с крышками, очистка которых проводится по мере заполнения их не более чем на 2/3 объема.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В помещениях пищеблока ежедневно проводят уборку: мытье полов, удаление пыли с подоконников; еженедельно с применением моющих сре</w:t>
      </w:r>
      <w:proofErr w:type="gramStart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дств пр</w:t>
      </w:r>
      <w:proofErr w:type="gramEnd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оводят мыт</w:t>
      </w:r>
      <w:r w:rsidR="00213E42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ье стен, </w:t>
      </w: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очистку стекол от пыли и копоти и т.п.</w:t>
      </w:r>
    </w:p>
    <w:p w:rsidR="003E524F" w:rsidRPr="003E524F" w:rsidRDefault="00213E42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Один раз в неделю</w:t>
      </w:r>
      <w:r w:rsidR="003E524F"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проводится генеральная уборка с последующей дезинфекцией всех помещений, оборудования и инвентаря. В помещениях пищеблока 1 раз в месяц проводится дезинсекция и дератизация</w:t>
      </w:r>
      <w:r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своими </w:t>
      </w:r>
      <w:r w:rsidR="003E524F"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силами</w:t>
      </w:r>
      <w:r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.</w:t>
      </w:r>
      <w:r w:rsidR="003E524F"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</w:t>
      </w:r>
    </w:p>
    <w:p w:rsidR="003E524F" w:rsidRPr="003E524F" w:rsidRDefault="003E524F" w:rsidP="003E524F">
      <w:pPr>
        <w:shd w:val="clear" w:color="auto" w:fill="FFFFFF"/>
        <w:spacing w:after="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b/>
          <w:bCs/>
          <w:color w:val="255C6A"/>
          <w:sz w:val="24"/>
          <w:szCs w:val="24"/>
          <w:lang w:eastAsia="ru-RU"/>
        </w:rPr>
        <w:t>Требования к условиям хранения и транспортировки продуктов.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Продукты завозятся в ДОУ в соответствии с заключенными договорами и принимаются при наличии сертификата качества и накладной. Транспортировка пищевых продуктов проводится в условиях, обеспечивающих их сохранность и предохраняющих от загрязнения.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Доставка пищевых продуктов осуществляется специализированным транспортом. Скоропортящиеся продукты доставляются специализированным охлаждаемым транспортом, обеспечивающим сохранение установленных температурных режимов хранения.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lastRenderedPageBreak/>
        <w:t>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 сохранятся до окончания реализации продукции.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Качество сырых продуктов проверяет ответственное лицо, делает запись в специальном журнале.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с </w:t>
      </w:r>
      <w:proofErr w:type="gramStart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истекшем</w:t>
      </w:r>
      <w:proofErr w:type="gramEnd"/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 xml:space="preserve"> сроком хранения.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Пищевые продукты хранятся в соответствии с условиями хранения и сроками годности.</w:t>
      </w:r>
    </w:p>
    <w:p w:rsidR="003E524F" w:rsidRPr="003E524F" w:rsidRDefault="003E524F" w:rsidP="003E524F">
      <w:pPr>
        <w:shd w:val="clear" w:color="auto" w:fill="FFFFFF"/>
        <w:spacing w:after="240" w:line="324" w:lineRule="atLeast"/>
        <w:textAlignment w:val="baseline"/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</w:pPr>
      <w:r w:rsidRPr="003E524F">
        <w:rPr>
          <w:rFonts w:ascii="Candara" w:eastAsia="Times New Roman" w:hAnsi="Candara" w:cs="Times New Roman"/>
          <w:color w:val="255C6A"/>
          <w:sz w:val="24"/>
          <w:szCs w:val="24"/>
          <w:lang w:eastAsia="ru-RU"/>
        </w:rPr>
        <w:t>Складские помещения для хранения продуктов оборудованы приборами для измерения температуры воздуха, холодильное оборудование - контрольными термометрами.</w:t>
      </w:r>
    </w:p>
    <w:p w:rsidR="00251A33" w:rsidRDefault="00251A33"/>
    <w:sectPr w:rsidR="00251A33" w:rsidSect="0025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524F"/>
    <w:rsid w:val="000F2678"/>
    <w:rsid w:val="00213E42"/>
    <w:rsid w:val="00251A33"/>
    <w:rsid w:val="003E524F"/>
    <w:rsid w:val="00415BFE"/>
    <w:rsid w:val="00533834"/>
    <w:rsid w:val="008C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33"/>
  </w:style>
  <w:style w:type="paragraph" w:styleId="2">
    <w:name w:val="heading 2"/>
    <w:basedOn w:val="a"/>
    <w:link w:val="20"/>
    <w:uiPriority w:val="9"/>
    <w:qFormat/>
    <w:rsid w:val="003E5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52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E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2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8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ортрпо</dc:creator>
  <cp:lastModifiedBy>ортрпо</cp:lastModifiedBy>
  <cp:revision>4</cp:revision>
  <dcterms:created xsi:type="dcterms:W3CDTF">2018-12-05T14:05:00Z</dcterms:created>
  <dcterms:modified xsi:type="dcterms:W3CDTF">2018-12-05T14:33:00Z</dcterms:modified>
</cp:coreProperties>
</file>